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15" w:rsidRPr="00543715" w:rsidRDefault="00543715" w:rsidP="00543715">
      <w:pPr>
        <w:shd w:val="clear" w:color="auto" w:fill="FFFFFF"/>
        <w:spacing w:after="150" w:line="240" w:lineRule="auto"/>
        <w:outlineLvl w:val="2"/>
        <w:rPr>
          <w:rFonts w:ascii="Times New Roman" w:eastAsia="Times New Roman" w:hAnsi="Times New Roman" w:cs="Times New Roman"/>
          <w:b/>
          <w:bCs/>
          <w:color w:val="00468C"/>
          <w:sz w:val="28"/>
          <w:szCs w:val="28"/>
        </w:rPr>
      </w:pPr>
      <w:r w:rsidRPr="00543715">
        <w:rPr>
          <w:rFonts w:ascii="Times New Roman" w:eastAsia="Times New Roman" w:hAnsi="Times New Roman" w:cs="Times New Roman"/>
          <w:b/>
          <w:bCs/>
          <w:color w:val="00468C"/>
          <w:sz w:val="28"/>
          <w:szCs w:val="28"/>
        </w:rPr>
        <w:t xml:space="preserve">Chính sách, chế độ đối với cán bộ, công chức, </w:t>
      </w:r>
      <w:proofErr w:type="gramStart"/>
      <w:r w:rsidRPr="00543715">
        <w:rPr>
          <w:rFonts w:ascii="Times New Roman" w:eastAsia="Times New Roman" w:hAnsi="Times New Roman" w:cs="Times New Roman"/>
          <w:b/>
          <w:bCs/>
          <w:color w:val="00468C"/>
          <w:sz w:val="28"/>
          <w:szCs w:val="28"/>
        </w:rPr>
        <w:t>viên</w:t>
      </w:r>
      <w:proofErr w:type="gramEnd"/>
      <w:r w:rsidRPr="00543715">
        <w:rPr>
          <w:rFonts w:ascii="Times New Roman" w:eastAsia="Times New Roman" w:hAnsi="Times New Roman" w:cs="Times New Roman"/>
          <w:b/>
          <w:bCs/>
          <w:color w:val="00468C"/>
          <w:sz w:val="28"/>
          <w:szCs w:val="28"/>
        </w:rPr>
        <w:t xml:space="preserve"> chức trong thực hiện sắp xếp tổ chức bộ máy</w:t>
      </w:r>
    </w:p>
    <w:p w:rsidR="00543715" w:rsidRPr="00543715" w:rsidRDefault="00543715" w:rsidP="00543715">
      <w:pPr>
        <w:shd w:val="clear" w:color="auto" w:fill="FFFFFF"/>
        <w:spacing w:after="300" w:line="240" w:lineRule="auto"/>
        <w:jc w:val="both"/>
        <w:rPr>
          <w:rFonts w:ascii="Times New Roman" w:eastAsia="Times New Roman" w:hAnsi="Times New Roman" w:cs="Times New Roman"/>
          <w:b/>
          <w:bCs/>
          <w:i/>
          <w:iCs/>
          <w:color w:val="333333"/>
          <w:sz w:val="28"/>
          <w:szCs w:val="28"/>
        </w:rPr>
      </w:pPr>
      <w:bookmarkStart w:id="0" w:name="_GoBack"/>
      <w:bookmarkEnd w:id="0"/>
      <w:r w:rsidRPr="00543715">
        <w:rPr>
          <w:rFonts w:ascii="Times New Roman" w:eastAsia="Times New Roman" w:hAnsi="Times New Roman" w:cs="Times New Roman"/>
          <w:b/>
          <w:bCs/>
          <w:i/>
          <w:iCs/>
          <w:color w:val="333333"/>
          <w:sz w:val="28"/>
          <w:szCs w:val="28"/>
        </w:rPr>
        <w:t>Chính phủ vừa ban hành Nghị định số 178/2024/NĐ-CP ngày 31/12/2024 về chính sách, chế độ đối với cán bộ, công chức, viên chức, người lao động và lực lượng vũ trang trong thực hiện sắp xếp tổ chức bộ máy của hệ thống chính trị.</w:t>
      </w:r>
    </w:p>
    <w:p w:rsidR="00543715" w:rsidRPr="00543715" w:rsidRDefault="00543715" w:rsidP="00543715">
      <w:pPr>
        <w:shd w:val="clear" w:color="auto" w:fill="FFFFFF"/>
        <w:spacing w:after="360" w:line="345" w:lineRule="atLeast"/>
        <w:jc w:val="both"/>
        <w:outlineLvl w:val="1"/>
        <w:rPr>
          <w:rFonts w:ascii="Times New Roman" w:eastAsia="Times New Roman" w:hAnsi="Times New Roman" w:cs="Times New Roman"/>
          <w:color w:val="555555"/>
          <w:sz w:val="28"/>
          <w:szCs w:val="28"/>
        </w:rPr>
      </w:pPr>
      <w:r w:rsidRPr="00543715">
        <w:rPr>
          <w:rFonts w:ascii="Times New Roman" w:eastAsia="Times New Roman" w:hAnsi="Times New Roman" w:cs="Times New Roman"/>
          <w:color w:val="333333"/>
          <w:sz w:val="28"/>
          <w:szCs w:val="28"/>
        </w:rPr>
        <w:t>Nghị định này quy định chính sách, chế độ, gồm: Chính sách đối với người nghỉ việc (nghỉ hưu và nghỉ thôi việc); chính sách đối với người thôi giữ chức vụ lãnh đạo, quản lý hoặc được bầu cử, bổ nhiệm chức danh lãnh đạo, quản lý thấp hơn; chính sách tăng cường đi công tác ở cơ sở; chính sách trọng dụng người có phẩm chất, năng lực nổi trội; chính sách đào tạo, bồi dưỡng nâng cao trình độ cán bộ, công chức, viên chức sau sắp xếp; trách nhiệm thực hiện chính sách, chế độ đối với cán bộ, công chức, viên chức và người lao động trong các cơ quan, tổ chức, đơn vị của Đảng, Nhà nước, Mặt trận Tổ quốc Việt Nam, tổ chức chính trị xã hội từ trung ương đến cấp huyện; cán bộ, công chức cấp xã; lực lượng vũ trang (gồm Quân đội nhân dân, Công an nhân dân và cơ yếu) trong quá trình sắp xếp tổ chức bộ máy, đơn vị hành chính các cấp của hệ thống chính trị, gồm: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1. Cơ quan của Đảng Cộng sản Việt Nam, Nhà nước, Mặt trận Tổ quốc Việt Nam, tổ chức chính trị - xã hội ở trung ương, ở cấp tỉnh, ở cấp huyện; cán bộ, công chức cấp xã và lực lượng vũ trang.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2. Các đơn vị sự nghiệp công lập thuộc cơ cấu tổ chức của các cơ quan tham mưu, giúp việc của Ban Chấp hành Trung ương, Bộ Chính trị, Ban Bí thư; của các bộ, ngành, cơ quan ở trung ương; thuộc Ủy ban nhân dân cấp tỉnh và các cơ quan chuyên môn thuộc Ủy ban nhân dân cấp tỉnh, thuộc Ủy ban nhân dân cấp huyện.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3. Đơn vị sự nghiệp công lập khác (không thuộc quy định tại khoản 2 Điều này) hoàn thành việc sắp xếp tổ chức hoặc cơ cấu lại nhân lực của đơn vị trong thời gian 12 tháng kể từ khi có quyết định của cấp có thẩm quyền.</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Đối tượng áp dụng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Điều 2 Nghị định 178/2024/NĐ-CP quy định đối tượng áp dụng gồm:</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lastRenderedPageBreak/>
        <w:t>1. Cán bộ, công chức, viên chức, người làm việc theo chế độ hợp đồng lao động trong các cơ quan, tổ chức, đơn vị và lực lượng vũ trang do sắp xếp tổ chức bộ máy, đơn vị hành chính các cấp (sau đây viết tắt là sắp xếp tổ chức bộ máy) quy định tại Điều 1 Nghị định này, bao gồm: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a) Cán bộ, công chức, viên chức lãnh đạo, quản lý và công chức, viên chức;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b) Cán bộ, công chức cấp xã;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 Người làm việc theo chế độ hợp đồng lao động theo quy định của pháp luật lao động trước thời điểm ngày 15 tháng 01 năm 2019 và người làm việc theo chế độ hợp đồng lao động được áp dụng chính sách như công chức (sau đây viết tắt là người lao động);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d) Sĩ quan, quân nhân chuyên nghiệp, công nhân và viên chức quốc phòng thuộc Quân đội nhân dân Việt Nam;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 Sĩ quan, hạ sĩ quan hưởng lương, công nhân công an và </w:t>
      </w:r>
      <w:proofErr w:type="gramStart"/>
      <w:r w:rsidRPr="00543715">
        <w:rPr>
          <w:rFonts w:ascii="Times New Roman" w:eastAsia="Times New Roman" w:hAnsi="Times New Roman" w:cs="Times New Roman"/>
          <w:color w:val="333333"/>
          <w:sz w:val="28"/>
          <w:szCs w:val="28"/>
        </w:rPr>
        <w:t>lao</w:t>
      </w:r>
      <w:proofErr w:type="gramEnd"/>
      <w:r w:rsidRPr="00543715">
        <w:rPr>
          <w:rFonts w:ascii="Times New Roman" w:eastAsia="Times New Roman" w:hAnsi="Times New Roman" w:cs="Times New Roman"/>
          <w:color w:val="333333"/>
          <w:sz w:val="28"/>
          <w:szCs w:val="28"/>
        </w:rPr>
        <w:t xml:space="preserve"> động hợp đồng hưởng lương từ ngân sách nhà nước thuộc Công an nhân dân;</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e) Người làm việc trong tổ chức cơ yếu.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2. Cán bộ không đủ điều kiện về tuổi tái cử, tái bổ nhiệm giữ các chức vụ, chức danh theo nhiệm kỳ trong cơ quan của Đảng Cộng sản Việt Nam, Nhà nước, tổ chức chính trị - xã hội và cán bộ nghỉ thôi việc theo nguyện vọng thực hiện theo quy định tại Nghị định khác của Chính phủ.</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Chính sách đối với người nghỉ hưu trước tuổi</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proofErr w:type="gramStart"/>
      <w:r w:rsidRPr="00543715">
        <w:rPr>
          <w:rFonts w:ascii="Times New Roman" w:eastAsia="Times New Roman" w:hAnsi="Times New Roman" w:cs="Times New Roman"/>
          <w:color w:val="333333"/>
          <w:sz w:val="28"/>
          <w:szCs w:val="28"/>
        </w:rPr>
        <w:t>Điều 7 Nghị định 178/2024/NĐ-CP quy định cụ thể chính sách đối với người nghỉ hưu trước tuổi.</w:t>
      </w:r>
      <w:proofErr w:type="gramEnd"/>
      <w:r w:rsidRPr="00543715">
        <w:rPr>
          <w:rFonts w:ascii="Times New Roman" w:eastAsia="Times New Roman" w:hAnsi="Times New Roman" w:cs="Times New Roman"/>
          <w:color w:val="333333"/>
          <w:sz w:val="28"/>
          <w:szCs w:val="28"/>
        </w:rPr>
        <w:t xml:space="preserve"> Theo đó, đối tượng quy định tại khoản 1 Điều 2 Nghị định này nghỉ hưu trước tuổi, được hưởng các chế độ như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lastRenderedPageBreak/>
        <w:t>1. Được hưởng trợ cấp hưu trí một lần cho thời gian nghỉ sớm:</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a) Đối với người nghỉ trong thời hạn 12 tháng đầu tiên kể từ khi có quyết định sắp xếp tổ chức bộ máy của cấp có thẩm quyền: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Trường hợp có tuổi đời từ đủ 05 năm trở xuống đến tuổi nghỉ hưu quy định tại Phụ lục I và Phụ lục II ban hành kèm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Nghị định số 135/2020/NĐ-CP thì được hưởng trợ cấp bằng 01 tháng tiền lương hiện hưởng nhân với số tháng nghỉ sớm so với thời điểm nghỉ hưu.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Trường hợp có tuổi đời còn trên 05 năm đến đủ 10 năm đến tuổi nghỉ hưu quy định tại Phụ lục I ban hành kèm theo Nghị định số 135/2020/NĐ-CP thì được hưởng trợ cấp bằng 0,9 tháng tiền lương hiện hưởng nhân với 60 tháng.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b) Đối với người nghỉ từ tháng thứ 13 trở đi kể từ khi có quyết định sắp xếp tổ chức bộ máy của cấp có thẩm quyền thì được hưởng bằng 0,5 mức trợ cấp tại điểm a khoản 1 Điều này.</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2. Được hưởng chính sách nghỉ hưu trước tuổi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thời gian công tác có đóng bảo hiểm xã hội bắt buộc và số năm nghỉ sớm như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a) Trường hợp có tuổi đời còn từ đủ 02 năm đến đủ 05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Không bị trừ tỷ lệ lương hưu do việc nghỉ hưu trước tuổi;</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Được trợ cấp 05 tháng tiền lương hiện hưởng cho mỗi năm nghỉ hưu trước tuổi so với tuổi nghỉ hưu quy định tại Phụ lục I ban hành kèm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Nghị định số 135/2020/NĐ-CP;</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proofErr w:type="gramStart"/>
      <w:r w:rsidRPr="00543715">
        <w:rPr>
          <w:rFonts w:ascii="Times New Roman" w:eastAsia="Times New Roman" w:hAnsi="Times New Roman" w:cs="Times New Roman"/>
          <w:color w:val="333333"/>
          <w:sz w:val="28"/>
          <w:szCs w:val="28"/>
        </w:rPr>
        <w:lastRenderedPageBreak/>
        <w:t>Được trợ cấp 05 tháng tiền lương hiện hưởng cho 20 năm đầu công tác có đóng bảo hiểm xã hội bắt buộc.</w:t>
      </w:r>
      <w:proofErr w:type="gramEnd"/>
      <w:r w:rsidRPr="00543715">
        <w:rPr>
          <w:rFonts w:ascii="Times New Roman" w:eastAsia="Times New Roman" w:hAnsi="Times New Roman" w:cs="Times New Roman"/>
          <w:color w:val="333333"/>
          <w:sz w:val="28"/>
          <w:szCs w:val="28"/>
        </w:rPr>
        <w:t xml:space="preserve"> Từ năm thứ 21 trở đi, cứ mỗi năm công tác có đóng bảo hiểm xã hội bắt buộc được trợ cấp 0</w:t>
      </w:r>
      <w:proofErr w:type="gramStart"/>
      <w:r w:rsidRPr="00543715">
        <w:rPr>
          <w:rFonts w:ascii="Times New Roman" w:eastAsia="Times New Roman" w:hAnsi="Times New Roman" w:cs="Times New Roman"/>
          <w:color w:val="333333"/>
          <w:sz w:val="28"/>
          <w:szCs w:val="28"/>
        </w:rPr>
        <w:t>,5</w:t>
      </w:r>
      <w:proofErr w:type="gramEnd"/>
      <w:r w:rsidRPr="00543715">
        <w:rPr>
          <w:rFonts w:ascii="Times New Roman" w:eastAsia="Times New Roman" w:hAnsi="Times New Roman" w:cs="Times New Roman"/>
          <w:color w:val="333333"/>
          <w:sz w:val="28"/>
          <w:szCs w:val="28"/>
        </w:rPr>
        <w:t xml:space="preserve"> tháng tiền lương hiện hưởng.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b) Trường hợp có tuổi đời còn trên 05 năm đến đủ 10 năm đến tuổi nghỉ hưu quy định tại Phụ lục I ban hành kèm theo Nghị định số 135/2020/NĐ-CP 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Không bị trừ tỷ lệ lương hưu do việc nghỉ hưu trước tuổi;</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Được trợ cấp 04 tháng tiền lương hiện hưởng cho mỗi năm nghỉ hưu trước tuổi so với tuổi nghỉ hưu quy định tại Phụ lục I ban hành kèm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Nghị định số 135/2020/NĐ-CP;</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proofErr w:type="gramStart"/>
      <w:r w:rsidRPr="00543715">
        <w:rPr>
          <w:rFonts w:ascii="Times New Roman" w:eastAsia="Times New Roman" w:hAnsi="Times New Roman" w:cs="Times New Roman"/>
          <w:color w:val="333333"/>
          <w:sz w:val="28"/>
          <w:szCs w:val="28"/>
        </w:rPr>
        <w:t>Được trợ cấp 05 tháng tiền lương hiện hưởng cho 20 năm đầu công tác có đóng bảo hiểm xã hội bắt buộc.</w:t>
      </w:r>
      <w:proofErr w:type="gramEnd"/>
      <w:r w:rsidRPr="00543715">
        <w:rPr>
          <w:rFonts w:ascii="Times New Roman" w:eastAsia="Times New Roman" w:hAnsi="Times New Roman" w:cs="Times New Roman"/>
          <w:color w:val="333333"/>
          <w:sz w:val="28"/>
          <w:szCs w:val="28"/>
        </w:rPr>
        <w:t xml:space="preserve"> Từ năm thứ 21 trở đi, cứ mỗi năm công tác có đóng bảo hiểm xã hội bắt buộc được trợ cấp 0</w:t>
      </w:r>
      <w:proofErr w:type="gramStart"/>
      <w:r w:rsidRPr="00543715">
        <w:rPr>
          <w:rFonts w:ascii="Times New Roman" w:eastAsia="Times New Roman" w:hAnsi="Times New Roman" w:cs="Times New Roman"/>
          <w:color w:val="333333"/>
          <w:sz w:val="28"/>
          <w:szCs w:val="28"/>
        </w:rPr>
        <w:t>,5</w:t>
      </w:r>
      <w:proofErr w:type="gramEnd"/>
      <w:r w:rsidRPr="00543715">
        <w:rPr>
          <w:rFonts w:ascii="Times New Roman" w:eastAsia="Times New Roman" w:hAnsi="Times New Roman" w:cs="Times New Roman"/>
          <w:color w:val="333333"/>
          <w:sz w:val="28"/>
          <w:szCs w:val="28"/>
        </w:rPr>
        <w:t xml:space="preserve"> tháng tiền lương hiện hưởng.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 Trường hợp có tuổi đời còn từ đủ 02 năm đến đủ 05 năm đến tuổi nghỉ hưu quy định tại Phụ lục II ban hành kèm theo Nghị định số 135/2020/NĐ-CP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lastRenderedPageBreak/>
        <w:t>Không bị trừ tỷ lệ lương hưu do việc nghỉ hưu trước tuổi;</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Được trợ cấp 05 tháng tiền lương hiện hưởng cho mỗi năm nghỉ hưu trước tuổi so với tuổi nghỉ hưu quy định tại Phụ lục II ban hành kèm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Nghị định số 135/2020/NĐ-CP;</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proofErr w:type="gramStart"/>
      <w:r w:rsidRPr="00543715">
        <w:rPr>
          <w:rFonts w:ascii="Times New Roman" w:eastAsia="Times New Roman" w:hAnsi="Times New Roman" w:cs="Times New Roman"/>
          <w:color w:val="333333"/>
          <w:sz w:val="28"/>
          <w:szCs w:val="28"/>
        </w:rPr>
        <w:t>Được trợ cấp 05 tháng tiền lương hiện hưởng cho 20 năm đầu công tác có đóng bảo hiểm xã hội bắt buộc.</w:t>
      </w:r>
      <w:proofErr w:type="gramEnd"/>
      <w:r w:rsidRPr="00543715">
        <w:rPr>
          <w:rFonts w:ascii="Times New Roman" w:eastAsia="Times New Roman" w:hAnsi="Times New Roman" w:cs="Times New Roman"/>
          <w:color w:val="333333"/>
          <w:sz w:val="28"/>
          <w:szCs w:val="28"/>
        </w:rPr>
        <w:t xml:space="preserve"> Từ năm thứ 21 trở đi, cứ mỗi năm công tác có đóng bảo hiểm xã hội bắt buộc được trợ cấp 0</w:t>
      </w:r>
      <w:proofErr w:type="gramStart"/>
      <w:r w:rsidRPr="00543715">
        <w:rPr>
          <w:rFonts w:ascii="Times New Roman" w:eastAsia="Times New Roman" w:hAnsi="Times New Roman" w:cs="Times New Roman"/>
          <w:color w:val="333333"/>
          <w:sz w:val="28"/>
          <w:szCs w:val="28"/>
        </w:rPr>
        <w:t>,5</w:t>
      </w:r>
      <w:proofErr w:type="gramEnd"/>
      <w:r w:rsidRPr="00543715">
        <w:rPr>
          <w:rFonts w:ascii="Times New Roman" w:eastAsia="Times New Roman" w:hAnsi="Times New Roman" w:cs="Times New Roman"/>
          <w:color w:val="333333"/>
          <w:sz w:val="28"/>
          <w:szCs w:val="28"/>
        </w:rPr>
        <w:t xml:space="preserve"> tháng tiền lương hiện hưởng.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d) Trường hợp có tuổi đời còn dưới 02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thì được hưởng chế độ hưu trí theo quy định của pháp luật về bảo hiểm xã hội và không bị trừ tỷ lệ lương hưu do việc nghỉ hưu trước tuổi.</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đ) Trường hợp có tuổi đời còn dưới 02 năm đến tuổi nghỉ hưu quy định tại Phụ lục II ban hành kèm theo Nghị định số 135/2020/NĐ-CP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thì được hưởng chế độ hưu trí theo quy định của pháp luật về bảo hiểm xã hội và không bị trừ tỷ lệ lương hưu do việc nghỉ hưu trước tuổi.</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3. Cán bộ, công chức, viên chức được nghỉ hưu trước tuổi tại khoản 1 và khoản 2 Điều này thuộc đối tượng khen thưởng quá trình cống hiến theo quy định của Luật Thi đua, khen thưởng và Nghị định số 98/2023/NĐ-CP ngày 31 tháng 12 năm </w:t>
      </w:r>
      <w:r w:rsidRPr="00543715">
        <w:rPr>
          <w:rFonts w:ascii="Times New Roman" w:eastAsia="Times New Roman" w:hAnsi="Times New Roman" w:cs="Times New Roman"/>
          <w:color w:val="333333"/>
          <w:sz w:val="28"/>
          <w:szCs w:val="28"/>
        </w:rPr>
        <w:lastRenderedPageBreak/>
        <w:t>2023 của Chính phủ quy định chi tiết thi hành một số điều của Luật Thi đua, khen thưởng mà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 xét khen thưởng quá trình cống hiến theo quy định của Luật Thi đua, khen thưởng và Nghị định số 98/2023/NĐ-CP. Đối với cán bộ, công chức, viên chức không thuộc đối tượng xét khen thưởng quá trình cống hiến thì được cấp có thẩm quyền xem xét các hình thức khen thưởng phù hợp với thành tích đạt được.</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Chính sách đối với cán bộ được kéo dài thời gian công tác</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Điều 8 Nghị định 178/2024/NĐ-CP quy định chính sách đối với cán bộ được kéo dài thời gian công tác như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Cán bộ đã quá tuổi nghỉ hưu theo quy định nhưng được Bộ Chính trị, Ban Bí thư quyết định kéo dài thời gian công tác làm việc trong các cơ quan của Đảng, Nhà nước và tổ chức chính trị - xã hội, nếu nghỉ hưu thì được trợ cấp hưu trí một lần bằng 30 tháng tiền lương hiện hưởng và hưởng chế độ bảo hiểm xã hội theo quy định của pháp luật về bảo hiểm xã hội.</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Chính sách nghỉ thôi việc đối với cán bộ, công chức</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Điều 9 Nghị định 178/2024/NĐ-CP quy định cụ thể chính sách nghỉ thôi việc đối với cán bộ, công chức quy định tại điểm a và điểm b khoản 1 Điều 2 Nghị định này. Theo đó, cán bộ, công chức có tuổi đời từ đủ 02 năm trở lên đến tuổi nghỉ hưu quy định tại Phụ lục I, Phụ lục II ban hành kèm theo Nghị định số 135/2020/NĐ-CP và không đủ điều kiện hưởng chính sách nghỉ hưu trước tuổi quy định tại Điều 7 Nghị định này, nếu nghỉ thôi việc thì được hưởng các chế độ như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1. Được hưởng trợ cấp thôi việc: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lastRenderedPageBreak/>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b) Đối với người nghỉ thôi việc từ tháng thứ 13 trở đi kể từ khi có quyết định sắp xếp tổ chức bộ máy của cấp có thẩm quyền thì được hưởng bằng 0,4 tháng tiền lương hiện hưởng nhân với số tháng tính hưởng trợ cấp thôi việc.</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2. Được trợ cấp 1</w:t>
      </w:r>
      <w:proofErr w:type="gramStart"/>
      <w:r w:rsidRPr="00543715">
        <w:rPr>
          <w:rFonts w:ascii="Times New Roman" w:eastAsia="Times New Roman" w:hAnsi="Times New Roman" w:cs="Times New Roman"/>
          <w:color w:val="333333"/>
          <w:sz w:val="28"/>
          <w:szCs w:val="28"/>
        </w:rPr>
        <w:t>,5</w:t>
      </w:r>
      <w:proofErr w:type="gramEnd"/>
      <w:r w:rsidRPr="00543715">
        <w:rPr>
          <w:rFonts w:ascii="Times New Roman" w:eastAsia="Times New Roman" w:hAnsi="Times New Roman" w:cs="Times New Roman"/>
          <w:color w:val="333333"/>
          <w:sz w:val="28"/>
          <w:szCs w:val="28"/>
        </w:rPr>
        <w:t xml:space="preserve"> tháng tiền lương hiện hưởng cho mỗi năm công tác có đóng bảo hiểm xã hội bắt buộc.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3. Được bảo lưu thời gian đóng bảo hiểm xã hội hoặc hưởng bảo hiểm xã hội một lần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pháp luật về bảo hiểm xã hội.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4. Được trợ cấp 03 tháng tiền lương hiện hưởng để tìm việc làm. </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Chính sách nghỉ thôi việc đối với viên chức và người </w:t>
      </w:r>
      <w:proofErr w:type="gramStart"/>
      <w:r w:rsidRPr="00543715">
        <w:rPr>
          <w:rFonts w:ascii="Times New Roman" w:eastAsia="Times New Roman" w:hAnsi="Times New Roman" w:cs="Times New Roman"/>
          <w:color w:val="333333"/>
          <w:sz w:val="28"/>
          <w:szCs w:val="28"/>
        </w:rPr>
        <w:t>lao</w:t>
      </w:r>
      <w:proofErr w:type="gramEnd"/>
      <w:r w:rsidRPr="00543715">
        <w:rPr>
          <w:rFonts w:ascii="Times New Roman" w:eastAsia="Times New Roman" w:hAnsi="Times New Roman" w:cs="Times New Roman"/>
          <w:color w:val="333333"/>
          <w:sz w:val="28"/>
          <w:szCs w:val="28"/>
        </w:rPr>
        <w:t xml:space="preserve"> động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Chính sách nghỉ thôi việc đối với viên chức và người </w:t>
      </w:r>
      <w:proofErr w:type="gramStart"/>
      <w:r w:rsidRPr="00543715">
        <w:rPr>
          <w:rFonts w:ascii="Times New Roman" w:eastAsia="Times New Roman" w:hAnsi="Times New Roman" w:cs="Times New Roman"/>
          <w:color w:val="333333"/>
          <w:sz w:val="28"/>
          <w:szCs w:val="28"/>
        </w:rPr>
        <w:t>lao</w:t>
      </w:r>
      <w:proofErr w:type="gramEnd"/>
      <w:r w:rsidRPr="00543715">
        <w:rPr>
          <w:rFonts w:ascii="Times New Roman" w:eastAsia="Times New Roman" w:hAnsi="Times New Roman" w:cs="Times New Roman"/>
          <w:color w:val="333333"/>
          <w:sz w:val="28"/>
          <w:szCs w:val="28"/>
        </w:rPr>
        <w:t xml:space="preserve"> động quy định tại điểm a và điểm c khoản 1 Điều 2 Nghị định 178/2024/NĐ-CP được quy định cụ thể tại Điều 10. Theo đó, viên chức và người lao động có tuổi đời từ đủ 02 năm trở lên đến tuổi nghỉ hưu quy định tại Phụ lục I, Phụ lục II ban hành kèm theo Nghị định số 135/2020/NĐ-CP và không đủ điều kiện hưởng chính sách nghỉ hưu trước tuổi quy định tại Điều 7 Nghị định này, nếu nghỉ thôi việc thì được hưởng các chế độ như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1. Được hưởng trợ cấp thôi việc: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lastRenderedPageBreak/>
        <w:t>b) Đối với người nghỉ thôi việc từ tháng thứ 13 trở đi kể từ khi có quyết định sắp xếp tổ chức bộ máy của cấp có thẩm quyền thì được hưởng bằng 0,4 tháng tiền lương hiện hưởng nhân với số tháng tính hưởng trợ cấp thôi việc.</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2. Được trợ cấp 1</w:t>
      </w:r>
      <w:proofErr w:type="gramStart"/>
      <w:r w:rsidRPr="00543715">
        <w:rPr>
          <w:rFonts w:ascii="Times New Roman" w:eastAsia="Times New Roman" w:hAnsi="Times New Roman" w:cs="Times New Roman"/>
          <w:color w:val="333333"/>
          <w:sz w:val="28"/>
          <w:szCs w:val="28"/>
        </w:rPr>
        <w:t>,5</w:t>
      </w:r>
      <w:proofErr w:type="gramEnd"/>
      <w:r w:rsidRPr="00543715">
        <w:rPr>
          <w:rFonts w:ascii="Times New Roman" w:eastAsia="Times New Roman" w:hAnsi="Times New Roman" w:cs="Times New Roman"/>
          <w:color w:val="333333"/>
          <w:sz w:val="28"/>
          <w:szCs w:val="28"/>
        </w:rPr>
        <w:t xml:space="preserve"> tháng tiền lương hiện hưởng cho mỗi năm công tác có đóng bảo hiểm xã hội bắt buộc.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3. Được bảo lưu thời gian đóng bảo hiểm xã hội hoặc hưởng bảo hiểm xã hội một lần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pháp luật về bảo hiểm xã hội.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4. Được hưởng bảo hiểm thất nghiệp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pháp luật về bảo hiểm thất nghiệp.</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Chính sách đối với cán bộ, công chức, viên chức lãnh đạo, quản lý thôi giữ chức vụ lãnh đạo, quản lý hoặc được bầu cử, bổ nhiệm giữ chức vụ lãnh đạo, quản lý thấp hơn do sắp xếp tổ chức bộ máy</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Điều 11 Nghị định 178/2024/NĐ-CP quy định cán bộ, công chức, viên chức lãnh đạo, quản lý thôi giữ chức vụ lãnh đạo, quản lý hoặc được bầu cử, bổ nhiệm giữ chức vụ lãnh đạo, quản lý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nhiệm kỳ bầu cử hoặc thời hạn bổ nhiệm còn dưới 06 tháng thì được bảo lưu 06 tháng.</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Chính sách đối với cán bộ, công chức, </w:t>
      </w:r>
      <w:proofErr w:type="gramStart"/>
      <w:r w:rsidRPr="00543715">
        <w:rPr>
          <w:rFonts w:ascii="Times New Roman" w:eastAsia="Times New Roman" w:hAnsi="Times New Roman" w:cs="Times New Roman"/>
          <w:color w:val="333333"/>
          <w:sz w:val="28"/>
          <w:szCs w:val="28"/>
        </w:rPr>
        <w:t>viên</w:t>
      </w:r>
      <w:proofErr w:type="gramEnd"/>
      <w:r w:rsidRPr="00543715">
        <w:rPr>
          <w:rFonts w:ascii="Times New Roman" w:eastAsia="Times New Roman" w:hAnsi="Times New Roman" w:cs="Times New Roman"/>
          <w:color w:val="333333"/>
          <w:sz w:val="28"/>
          <w:szCs w:val="28"/>
        </w:rPr>
        <w:t xml:space="preserve"> chức tăng cường đi công tác ở cơ sở</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Điều 12 Nghị định 178/2024/NĐ-CP quy định cán bộ, công chức, viên chức ở các cơ quan trung ương và địa phương được cơ quan có thẩm quyền cử tăng cường đi công tác trong thời gian 03 năm ở cơ sở, </w:t>
      </w:r>
      <w:proofErr w:type="gramStart"/>
      <w:r w:rsidRPr="00543715">
        <w:rPr>
          <w:rFonts w:ascii="Times New Roman" w:eastAsia="Times New Roman" w:hAnsi="Times New Roman" w:cs="Times New Roman"/>
          <w:color w:val="333333"/>
          <w:sz w:val="28"/>
          <w:szCs w:val="28"/>
        </w:rPr>
        <w:t>được</w:t>
      </w:r>
      <w:proofErr w:type="gramEnd"/>
      <w:r w:rsidRPr="00543715">
        <w:rPr>
          <w:rFonts w:ascii="Times New Roman" w:eastAsia="Times New Roman" w:hAnsi="Times New Roman" w:cs="Times New Roman"/>
          <w:color w:val="333333"/>
          <w:sz w:val="28"/>
          <w:szCs w:val="28"/>
        </w:rPr>
        <w:t xml:space="preserve"> hưởng chính sách như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1. Đối với cán bộ, công chức, viên chức tăng cường đến làm việc tại cơ quan Đảng, Nhà nước và tổ chức chính trị - xã hội ở cấp xã, được hưởng các chế độ sau: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lastRenderedPageBreak/>
        <w:t xml:space="preserve">a) Được tiếp tục hưởng tiền lương (bao gồm cả các khoản phụ cấp lương)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vị trí việc làm trước khi được cơ quan, tổ chức, đơn vị cử đi.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b) Trợ cấp một lần bằng 10 tháng lương cơ sở tại thời điểm nhận công tác.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 Trường hợp đơn vị công tác ở vùng có điều kiện kinh tế - xã hội đặc biệt khó khăn thì được hưởng các chính sách, chế độ quy định tại Nghị định số 76/2019/NĐ-CP ngày 18 tháng 10 năm 2019 của Chính phủ về chính sách đối với cán bộ, công chức, viên chức, người lao động và người hưởng lương trong lực lượng vũ trang công tác ở vùng có điều kiện kinh tế - xã hội đặc biệt khó khăn (không hưởng trợ cấp quy định tại điểm b khoản này).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Được nâng lương vượt một bậc (thời điểm giữ bậc lương mới được tính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thời điểm giữ bậc lương cũ) nếu chưa xếp bậc lương cuối cùng trong ngạch hoặc chức danh.</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Được bộ, ban, ngành và tỉnh xem xét khen thưởng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Luật Thi đua, khen thưởng.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2. Đối với cán bộ, công chức, viên chức ở các cơ quan trung ương tăng cường đến làm việc tại cơ quan Đảng, Nhà nước, tổ chức chính trị - xã hội và đơn vị sự nghiệp công lập ở cấp tỉnh, cấp huyện, được hưởng chính sách như sau: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a) Được tiếp tục hưởng tiền lương (bao gồm cả phụ cấp)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vị trí việc làm trước khi được cơ quan, tổ chức, đơn vị cử đi.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b) Trợ cấp một lần bằng 03 tháng lương cơ sở tại thời điểm nhận công tác.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lastRenderedPageBreak/>
        <w:t>c) Trường hợp đơn vị công tác ở vùng có điều kiện kinh tế - xã hội đặc biệt khó khăn thì được hưởng các chính sách, chế độ quy định tại Nghị định số 76/2019/NĐ-CP (không hưởng trợ cấp quy định tại điểm b khoản này).</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Được nâng lương vượt một bậc (thời điểm giữ bậc lương mới được tính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thời điểm giữ bậc lương cũ) nếu chưa xếp bậc lương cuối cùng trong ngạch hoặc chức danh.</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Được bộ, ban, ngành và tỉnh xem xét khen thưởng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Luật Thi đua, khen thưởng.</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3. Các chế độ quy định tại điểm a, điểm b và điểm c khoản 1 và điểm a, điểm b và điểm c khoản 2 Điều này do cơ quan, tổ chức, đơn vị cử đi chi trả.</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Chính sách trọng dụng người có phẩm chất, năng lực nổi trội</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proofErr w:type="gramStart"/>
      <w:r w:rsidRPr="00543715">
        <w:rPr>
          <w:rFonts w:ascii="Times New Roman" w:eastAsia="Times New Roman" w:hAnsi="Times New Roman" w:cs="Times New Roman"/>
          <w:color w:val="333333"/>
          <w:sz w:val="28"/>
          <w:szCs w:val="28"/>
        </w:rPr>
        <w:t>Điều 13 Nghị định 178/2024/NĐ-CP quy định chính sách trọng dụng người có phẩm chất, năng lực nổi trội.</w:t>
      </w:r>
      <w:proofErr w:type="gramEnd"/>
      <w:r w:rsidRPr="00543715">
        <w:rPr>
          <w:rFonts w:ascii="Times New Roman" w:eastAsia="Times New Roman" w:hAnsi="Times New Roman" w:cs="Times New Roman"/>
          <w:color w:val="333333"/>
          <w:sz w:val="28"/>
          <w:szCs w:val="28"/>
        </w:rPr>
        <w:t xml:space="preserve"> Cụ thể, cán bộ, công chức, viên chức quy định tại khoản 1 Điều 2 Nghị định này có phẩm chất, năng lực nổi trội, có thành tích đặc biệt xuất sắc đóng góp cho cơ quan, tổ chức, đơn vị thì được hưởng các chính sách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1. Được nâng lương vượt một bậc (thời điểm giữ bậc lương mới được tính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thời điểm giữ bậc lương cũ) nếu chưa xếp bậc lương cuối cùng trong ngạch hoặc chức danh. Tỷ lệ cán bộ, công chức, viên chức được nâng lương vượt một bậc nằm trong tỷ lệ không quá 10% tổng số cán bộ, công chức, viên chức được nâng bậc lương trước thời hạn do lập thành tích xuất sắc trong nhiệm vụ hằng năm của cơ </w:t>
      </w:r>
      <w:r w:rsidRPr="00543715">
        <w:rPr>
          <w:rFonts w:ascii="Times New Roman" w:eastAsia="Times New Roman" w:hAnsi="Times New Roman" w:cs="Times New Roman"/>
          <w:color w:val="333333"/>
          <w:sz w:val="28"/>
          <w:szCs w:val="28"/>
        </w:rPr>
        <w:lastRenderedPageBreak/>
        <w:t>quan, tổ chức, đơn vị quy định tại khoản 2 Điều 7 Nghị định số 204/2004/NĐ-CP ngày 14 tháng 12 năm 2004 của Chính phủ về chế độ tiền lương đối với cán bộ, công chức, viên chức và lực lượng vũ trang (đã được sửa đổi tại Nghị định số 17/2013/NĐ-CP ngày 19 tháng 02 năm 2013 của Chính phủ).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2. Được hưởng tiền thưởng theo thành tích xuất sắc do Thủ trưởng cơ quan, tổ chức, đơn vị quyết định từ quỹ tiền thưởng quy định tại Điều 4 Nghị định số 73/2024/NĐ-CP ngày 30 tháng 6 năm 2024 của Chính phủ quy định mức lương cơ sở và chế độ tiền thưởng đối với cán bộ, công chức, viên chức và lực lượng vũ trang; trong đó dành tối đa 50% quỹ tiền thưởng để khen thưởng cán bộ, công chức, viên chức có phẩm chất, năng lực nổi trội, có thành tích đặc biệt xuất sắc và có thành tích công tác đột xuất; quỹ tiền thưởng còn lại của năm dành cho khen thưởng theo định kỳ hằng năm theo kết quả đánh giá, xếp loại mức độ hoàn thành công việc.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3. Được cấp có thẩm quyền 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 nơi công tác.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4. Được hưởng chính sách </w:t>
      </w:r>
      <w:proofErr w:type="gramStart"/>
      <w:r w:rsidRPr="00543715">
        <w:rPr>
          <w:rFonts w:ascii="Times New Roman" w:eastAsia="Times New Roman" w:hAnsi="Times New Roman" w:cs="Times New Roman"/>
          <w:color w:val="333333"/>
          <w:sz w:val="28"/>
          <w:szCs w:val="28"/>
        </w:rPr>
        <w:t>thu</w:t>
      </w:r>
      <w:proofErr w:type="gramEnd"/>
      <w:r w:rsidRPr="00543715">
        <w:rPr>
          <w:rFonts w:ascii="Times New Roman" w:eastAsia="Times New Roman" w:hAnsi="Times New Roman" w:cs="Times New Roman"/>
          <w:color w:val="333333"/>
          <w:sz w:val="28"/>
          <w:szCs w:val="28"/>
        </w:rPr>
        <w:t xml:space="preserve"> hút, trọng dụng người có tài năng làm việc trong các cơ quan hành chính, đơn vị sự nghiệp công lập nếu đủ tiêu chuẩn, điều kiện theo quy định tại Nghị định khác của Chính phủ.</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Chính sách đào tạo, bồi dưỡng nâng cao trình độ cán bộ, công chức, viên chức sau sắp xếp</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Chính sách đào tạo, bồi dưỡng nâng cao trình độ cán bộ, công chức, </w:t>
      </w:r>
      <w:proofErr w:type="gramStart"/>
      <w:r w:rsidRPr="00543715">
        <w:rPr>
          <w:rFonts w:ascii="Times New Roman" w:eastAsia="Times New Roman" w:hAnsi="Times New Roman" w:cs="Times New Roman"/>
          <w:color w:val="333333"/>
          <w:sz w:val="28"/>
          <w:szCs w:val="28"/>
        </w:rPr>
        <w:t>viên chức sau sắp xếp được quy định cụ thể tại Điều 14 Nghị định 178/2024/NĐ-CP.</w:t>
      </w:r>
      <w:proofErr w:type="gramEnd"/>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Theo đó, căn cứ kết quả đánh giá cán bộ, công chức, viên chức sau sắp xếp, người đứng đầu cơ quan, tổ chức, đơn vị xây dựng kế hoạch đào tạo, bồi dưỡng và cử cán </w:t>
      </w:r>
      <w:r w:rsidRPr="00543715">
        <w:rPr>
          <w:rFonts w:ascii="Times New Roman" w:eastAsia="Times New Roman" w:hAnsi="Times New Roman" w:cs="Times New Roman"/>
          <w:color w:val="333333"/>
          <w:sz w:val="28"/>
          <w:szCs w:val="28"/>
        </w:rPr>
        <w:lastRenderedPageBreak/>
        <w:t>bộ, công chức, viên chức thuộc phạm vi quản lý đi đào tạo, bồi dưỡng nâng cao trình độ chuyên môn, nghiệp vụ, đáp ứng yêu cầu nhiệm vụ của vị trí việc làm để cơ quan, tổ chức, đơn vị hoạt động hiệu năng, hiệu lực, hiệu quả.</w:t>
      </w:r>
    </w:p>
    <w:p w:rsidR="00543715" w:rsidRPr="00543715" w:rsidRDefault="00543715" w:rsidP="00543715">
      <w:pPr>
        <w:shd w:val="clear" w:color="auto" w:fill="FFFFFF"/>
        <w:spacing w:after="0" w:line="240" w:lineRule="auto"/>
        <w:jc w:val="both"/>
        <w:outlineLvl w:val="1"/>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Chính sách, chế độ đối với đối tượng thuộc lực lượng vũ trang trong quá trình thực hiện sắp xếp tổ chức bộ máy</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Điều 15 Nghị định 178/2024/NĐ-CP quy định chính sách, chế độ đối với đối tượng thuộc lực lượng vũ trang trong quá trình thực hiện sắp xếp tổ chức bộ máy như sau:</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1. Đối tượng quy định tại điểm d, điểm đ và điểm e khoản 1 Điều 2 Nghị định này được thực hiện chính sách như đối với cán bộ, công chức, viên chức và lao động hợp đồng quy định tại Điều 7, Điều 8, Điều 9, Điều 10, Điều 11 và Điều 14 Nghị định này.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2. Tuổi nghỉ hưu để tính hưởng chính sách, chế độ đối với từng đối tượng thuộc lực lượng vũ trang như sau: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a) Đối với sĩ quan Quân đội nhân dân Việt Nam thì tuổi nghỉ hưu thực hiện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Luật Sĩ quan Quân đội nhân dân Việt Nam và các văn bản hướng dẫn.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b) Đối với quân nhân chuyên nghiệp, công nhân và viên chức quốc phòng thì tuổi nghỉ hưu thực hiện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Luật Quân nhân chuyên nghiệp, công nhân và viên chức quốc phòng và các văn bản hướng dẫn.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c) Đối với sĩ quan, hạ sĩ quan hưởng lương và công nhân công an thì tuổi nghỉ hưu thực hiện </w:t>
      </w:r>
      <w:proofErr w:type="gramStart"/>
      <w:r w:rsidRPr="00543715">
        <w:rPr>
          <w:rFonts w:ascii="Times New Roman" w:eastAsia="Times New Roman" w:hAnsi="Times New Roman" w:cs="Times New Roman"/>
          <w:color w:val="333333"/>
          <w:sz w:val="28"/>
          <w:szCs w:val="28"/>
        </w:rPr>
        <w:t>theo</w:t>
      </w:r>
      <w:proofErr w:type="gramEnd"/>
      <w:r w:rsidRPr="00543715">
        <w:rPr>
          <w:rFonts w:ascii="Times New Roman" w:eastAsia="Times New Roman" w:hAnsi="Times New Roman" w:cs="Times New Roman"/>
          <w:color w:val="333333"/>
          <w:sz w:val="28"/>
          <w:szCs w:val="28"/>
        </w:rPr>
        <w:t xml:space="preserve"> quy định của Luật Công an nhân dân và các văn bản hướng dẫn.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 xml:space="preserve">d) Đối với người làm việc trong tổ chức cơ yếu; </w:t>
      </w:r>
      <w:proofErr w:type="gramStart"/>
      <w:r w:rsidRPr="00543715">
        <w:rPr>
          <w:rFonts w:ascii="Times New Roman" w:eastAsia="Times New Roman" w:hAnsi="Times New Roman" w:cs="Times New Roman"/>
          <w:color w:val="333333"/>
          <w:sz w:val="28"/>
          <w:szCs w:val="28"/>
        </w:rPr>
        <w:t>lao</w:t>
      </w:r>
      <w:proofErr w:type="gramEnd"/>
      <w:r w:rsidRPr="00543715">
        <w:rPr>
          <w:rFonts w:ascii="Times New Roman" w:eastAsia="Times New Roman" w:hAnsi="Times New Roman" w:cs="Times New Roman"/>
          <w:color w:val="333333"/>
          <w:sz w:val="28"/>
          <w:szCs w:val="28"/>
        </w:rPr>
        <w:t xml:space="preserve"> động hợp đồng hưởng lương từ ngân sách nhà nước thuộc Công an nhân dân, thì tuổi nghỉ hưu thực hiện theo quy định của Luật Bảo hiểm xã hội và Nghị định số 135/2020/NĐ-CP.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proofErr w:type="gramStart"/>
      <w:r w:rsidRPr="00543715">
        <w:rPr>
          <w:rFonts w:ascii="Times New Roman" w:eastAsia="Times New Roman" w:hAnsi="Times New Roman" w:cs="Times New Roman"/>
          <w:color w:val="333333"/>
          <w:sz w:val="28"/>
          <w:szCs w:val="28"/>
        </w:rPr>
        <w:lastRenderedPageBreak/>
        <w:t>Nghị định 178/2024/NĐ-CPcó hiệu lực thi hành kể từ ngày 1/1/2025.</w:t>
      </w:r>
      <w:proofErr w:type="gramEnd"/>
      <w:r w:rsidRPr="00543715">
        <w:rPr>
          <w:rFonts w:ascii="Times New Roman" w:eastAsia="Times New Roman" w:hAnsi="Times New Roman" w:cs="Times New Roman"/>
          <w:color w:val="333333"/>
          <w:sz w:val="28"/>
          <w:szCs w:val="28"/>
        </w:rPr>
        <w:t> </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Đối với những người đã hưởng chính sách quy định tại Nghị định số 29/2023/NĐ-CP ngày 03 tháng 6 năm 2023 của Chính phủ về tinh giản biên chế trước ngày 1/1/2025 thì không được hưởng chính sách, chế độ quy định tại Nghị định này.</w:t>
      </w:r>
    </w:p>
    <w:p w:rsidR="00543715" w:rsidRPr="00543715" w:rsidRDefault="00543715" w:rsidP="00543715">
      <w:pPr>
        <w:shd w:val="clear" w:color="auto" w:fill="FFFFFF"/>
        <w:spacing w:before="233" w:after="233" w:line="450" w:lineRule="atLeast"/>
        <w:jc w:val="both"/>
        <w:rPr>
          <w:rFonts w:ascii="Times New Roman" w:eastAsia="Times New Roman" w:hAnsi="Times New Roman" w:cs="Times New Roman"/>
          <w:color w:val="333333"/>
          <w:sz w:val="28"/>
          <w:szCs w:val="28"/>
        </w:rPr>
      </w:pPr>
      <w:r w:rsidRPr="00543715">
        <w:rPr>
          <w:rFonts w:ascii="Times New Roman" w:eastAsia="Times New Roman" w:hAnsi="Times New Roman" w:cs="Times New Roman"/>
          <w:color w:val="333333"/>
          <w:sz w:val="28"/>
          <w:szCs w:val="28"/>
        </w:rPr>
        <w:t>Các trường hợp đang thực hiện giải quyết chính sách, chế độ do sắp xếp tổ chức bộ máy, đơn vị hành chính cấp huyện, cấp xã theo quy định tại Nghị định số 29/2023/NĐ-CP nhưng cơ quan có thẩm quyền chưa ban hành quyết định hưởng chính sách, chế độ thì được áp dụng chính sách, chế độ quy định tại Nghị định này.</w:t>
      </w:r>
    </w:p>
    <w:p w:rsidR="00BE64B1" w:rsidRPr="00543715" w:rsidRDefault="00BE64B1">
      <w:pPr>
        <w:rPr>
          <w:rFonts w:ascii="Times New Roman" w:hAnsi="Times New Roman" w:cs="Times New Roman"/>
          <w:sz w:val="28"/>
          <w:szCs w:val="28"/>
        </w:rPr>
      </w:pPr>
    </w:p>
    <w:sectPr w:rsidR="00BE64B1" w:rsidRPr="00543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15"/>
    <w:rsid w:val="00543715"/>
    <w:rsid w:val="00BE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3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3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7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3715"/>
    <w:rPr>
      <w:rFonts w:ascii="Times New Roman" w:eastAsia="Times New Roman" w:hAnsi="Times New Roman" w:cs="Times New Roman"/>
      <w:b/>
      <w:bCs/>
      <w:sz w:val="27"/>
      <w:szCs w:val="27"/>
    </w:rPr>
  </w:style>
  <w:style w:type="paragraph" w:customStyle="1" w:styleId="lead">
    <w:name w:val="lead"/>
    <w:basedOn w:val="Normal"/>
    <w:rsid w:val="005437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7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3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3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7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3715"/>
    <w:rPr>
      <w:rFonts w:ascii="Times New Roman" w:eastAsia="Times New Roman" w:hAnsi="Times New Roman" w:cs="Times New Roman"/>
      <w:b/>
      <w:bCs/>
      <w:sz w:val="27"/>
      <w:szCs w:val="27"/>
    </w:rPr>
  </w:style>
  <w:style w:type="paragraph" w:customStyle="1" w:styleId="lead">
    <w:name w:val="lead"/>
    <w:basedOn w:val="Normal"/>
    <w:rsid w:val="005437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7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358674">
      <w:bodyDiv w:val="1"/>
      <w:marLeft w:val="0"/>
      <w:marRight w:val="0"/>
      <w:marTop w:val="0"/>
      <w:marBottom w:val="0"/>
      <w:divBdr>
        <w:top w:val="none" w:sz="0" w:space="0" w:color="auto"/>
        <w:left w:val="none" w:sz="0" w:space="0" w:color="auto"/>
        <w:bottom w:val="none" w:sz="0" w:space="0" w:color="auto"/>
        <w:right w:val="none" w:sz="0" w:space="0" w:color="auto"/>
      </w:divBdr>
      <w:divsChild>
        <w:div w:id="1351562368">
          <w:marLeft w:val="0"/>
          <w:marRight w:val="0"/>
          <w:marTop w:val="150"/>
          <w:marBottom w:val="300"/>
          <w:divBdr>
            <w:top w:val="none" w:sz="0" w:space="0" w:color="auto"/>
            <w:left w:val="none" w:sz="0" w:space="0" w:color="auto"/>
            <w:bottom w:val="single" w:sz="6" w:space="7" w:color="EEEEEE"/>
            <w:right w:val="none" w:sz="0" w:space="0" w:color="auto"/>
          </w:divBdr>
          <w:divsChild>
            <w:div w:id="1978415300">
              <w:marLeft w:val="0"/>
              <w:marRight w:val="0"/>
              <w:marTop w:val="0"/>
              <w:marBottom w:val="0"/>
              <w:divBdr>
                <w:top w:val="none" w:sz="0" w:space="0" w:color="auto"/>
                <w:left w:val="none" w:sz="0" w:space="0" w:color="auto"/>
                <w:bottom w:val="none" w:sz="0" w:space="0" w:color="auto"/>
                <w:right w:val="none" w:sz="0" w:space="0" w:color="auto"/>
              </w:divBdr>
              <w:divsChild>
                <w:div w:id="10244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48C4F-EAFA-4086-915A-BFACD26D3A89}"/>
</file>

<file path=customXml/itemProps2.xml><?xml version="1.0" encoding="utf-8"?>
<ds:datastoreItem xmlns:ds="http://schemas.openxmlformats.org/officeDocument/2006/customXml" ds:itemID="{6794B13B-FC27-4FFF-9FD5-4C8185977354}"/>
</file>

<file path=customXml/itemProps3.xml><?xml version="1.0" encoding="utf-8"?>
<ds:datastoreItem xmlns:ds="http://schemas.openxmlformats.org/officeDocument/2006/customXml" ds:itemID="{9B5E2477-B971-47F0-9D59-2B78266D8878}"/>
</file>

<file path=docProps/app.xml><?xml version="1.0" encoding="utf-8"?>
<Properties xmlns="http://schemas.openxmlformats.org/officeDocument/2006/extended-properties" xmlns:vt="http://schemas.openxmlformats.org/officeDocument/2006/docPropsVTypes">
  <Template>Normal</Template>
  <TotalTime>0</TotalTime>
  <Pages>13</Pages>
  <Words>3150</Words>
  <Characters>17961</Characters>
  <Application>Microsoft Office Word</Application>
  <DocSecurity>0</DocSecurity>
  <Lines>149</Lines>
  <Paragraphs>42</Paragraphs>
  <ScaleCrop>false</ScaleCrop>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2025-01-02T09:08:00Z</dcterms:created>
  <dcterms:modified xsi:type="dcterms:W3CDTF">2025-01-02T09:08:00Z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